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30" w:rsidRPr="00C76065" w:rsidRDefault="002A20B2" w:rsidP="008A0730">
      <w:r>
        <w:rPr>
          <w:rFonts w:ascii="Lucida Sans" w:hAnsi="Lucida Sans"/>
          <w:b/>
          <w:noProof/>
          <w:sz w:val="28"/>
          <w:szCs w:val="28"/>
        </w:rPr>
        <w:drawing>
          <wp:inline distT="0" distB="0" distL="0" distR="0">
            <wp:extent cx="19621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000125"/>
                    </a:xfrm>
                    <a:prstGeom prst="rect">
                      <a:avLst/>
                    </a:prstGeom>
                    <a:noFill/>
                    <a:ln>
                      <a:noFill/>
                    </a:ln>
                  </pic:spPr>
                </pic:pic>
              </a:graphicData>
            </a:graphic>
          </wp:inline>
        </w:drawing>
      </w:r>
    </w:p>
    <w:p w:rsidR="00C76065" w:rsidRDefault="00C76065" w:rsidP="00C76065">
      <w:pPr>
        <w:ind w:firstLine="720"/>
        <w:rPr>
          <w:rFonts w:ascii="Arial Black" w:hAnsi="Arial Black"/>
          <w:sz w:val="32"/>
          <w:szCs w:val="32"/>
        </w:rPr>
      </w:pPr>
    </w:p>
    <w:p w:rsidR="000E41E8" w:rsidRPr="00670D00" w:rsidRDefault="000E41E8" w:rsidP="008A0730">
      <w:pPr>
        <w:tabs>
          <w:tab w:val="left" w:pos="0"/>
        </w:tabs>
        <w:rPr>
          <w:b/>
          <w:color w:val="FF0000"/>
          <w:sz w:val="36"/>
          <w:szCs w:val="36"/>
        </w:rPr>
      </w:pPr>
      <w:bookmarkStart w:id="0" w:name="_GoBack"/>
      <w:bookmarkEnd w:id="0"/>
      <w:r w:rsidRPr="00670D00">
        <w:rPr>
          <w:b/>
          <w:color w:val="FF0000"/>
          <w:sz w:val="36"/>
          <w:szCs w:val="36"/>
        </w:rPr>
        <w:t>Sample</w:t>
      </w:r>
    </w:p>
    <w:p w:rsidR="00B93F0E" w:rsidRPr="00670D00" w:rsidRDefault="008A0730" w:rsidP="008A0730">
      <w:pPr>
        <w:tabs>
          <w:tab w:val="left" w:pos="0"/>
        </w:tabs>
        <w:rPr>
          <w:b/>
          <w:color w:val="FF0000"/>
          <w:sz w:val="36"/>
          <w:szCs w:val="36"/>
        </w:rPr>
      </w:pPr>
      <w:r w:rsidRPr="00670D00">
        <w:rPr>
          <w:b/>
          <w:color w:val="FF0000"/>
          <w:sz w:val="36"/>
          <w:szCs w:val="36"/>
        </w:rPr>
        <w:t>Articles of Incorporation</w:t>
      </w:r>
    </w:p>
    <w:p w:rsidR="00C76065" w:rsidRPr="00C76065" w:rsidRDefault="00C76065" w:rsidP="008A0730">
      <w:pPr>
        <w:tabs>
          <w:tab w:val="left" w:pos="0"/>
        </w:tabs>
        <w:rPr>
          <w:b/>
          <w:sz w:val="36"/>
          <w:szCs w:val="36"/>
        </w:rPr>
        <w:sectPr w:rsidR="00C76065" w:rsidRPr="00C76065" w:rsidSect="008A0730">
          <w:footerReference w:type="default" r:id="rId9"/>
          <w:pgSz w:w="12240" w:h="15840"/>
          <w:pgMar w:top="1440" w:right="1800" w:bottom="1440" w:left="1800" w:header="720" w:footer="720" w:gutter="0"/>
          <w:cols w:num="2" w:space="720"/>
          <w:docGrid w:linePitch="360"/>
        </w:sectPr>
      </w:pPr>
    </w:p>
    <w:p w:rsidR="008A0730" w:rsidRDefault="008A0730" w:rsidP="008A0730">
      <w:pPr>
        <w:tabs>
          <w:tab w:val="left" w:pos="0"/>
        </w:tabs>
        <w:rPr>
          <w:rFonts w:ascii="Arial Black" w:hAnsi="Arial Black"/>
        </w:rPr>
      </w:pPr>
    </w:p>
    <w:p w:rsidR="00B93F0E" w:rsidRPr="00B93F0E" w:rsidRDefault="00B93F0E" w:rsidP="00670D00">
      <w:pPr>
        <w:jc w:val="center"/>
        <w:rPr>
          <w:b/>
          <w:color w:val="FF0000"/>
        </w:rPr>
      </w:pPr>
      <w:r w:rsidRPr="00B93F0E">
        <w:rPr>
          <w:b/>
          <w:color w:val="FF0000"/>
        </w:rPr>
        <w:t>(Please note that the</w:t>
      </w:r>
      <w:r>
        <w:rPr>
          <w:b/>
          <w:color w:val="FF0000"/>
        </w:rPr>
        <w:t xml:space="preserve"> two</w:t>
      </w:r>
      <w:r w:rsidRPr="00B93F0E">
        <w:rPr>
          <w:b/>
          <w:color w:val="FF0000"/>
        </w:rPr>
        <w:t xml:space="preserve"> paragraphs highlighted in red must be included in your articles of incorporation and certified by your Secretary of State)</w:t>
      </w:r>
    </w:p>
    <w:p w:rsidR="00B93F0E" w:rsidRPr="00B93F0E" w:rsidRDefault="00B93F0E" w:rsidP="00670D00">
      <w:pPr>
        <w:jc w:val="center"/>
        <w:rPr>
          <w:b/>
          <w:color w:val="FF0000"/>
        </w:rPr>
      </w:pPr>
    </w:p>
    <w:p w:rsidR="00B93F0E" w:rsidRDefault="00B93F0E" w:rsidP="00670D00">
      <w:pPr>
        <w:jc w:val="center"/>
        <w:rPr>
          <w:b/>
          <w:sz w:val="32"/>
          <w:szCs w:val="32"/>
        </w:rPr>
      </w:pPr>
    </w:p>
    <w:p w:rsidR="00C171E2" w:rsidRPr="00106E10" w:rsidRDefault="0068024D" w:rsidP="00670D00">
      <w:pPr>
        <w:jc w:val="center"/>
        <w:rPr>
          <w:b/>
          <w:sz w:val="32"/>
          <w:szCs w:val="32"/>
        </w:rPr>
      </w:pPr>
      <w:r w:rsidRPr="00106E10">
        <w:rPr>
          <w:b/>
          <w:sz w:val="32"/>
          <w:szCs w:val="32"/>
        </w:rPr>
        <w:t>ARTICLES OF INCORPORATION</w:t>
      </w:r>
    </w:p>
    <w:p w:rsidR="0068024D" w:rsidRPr="00106E10" w:rsidRDefault="0068024D" w:rsidP="00106E10">
      <w:pPr>
        <w:jc w:val="center"/>
        <w:rPr>
          <w:b/>
          <w:sz w:val="32"/>
          <w:szCs w:val="32"/>
        </w:rPr>
      </w:pPr>
    </w:p>
    <w:p w:rsidR="0068024D" w:rsidRPr="00106E10" w:rsidRDefault="0068024D" w:rsidP="00106E10">
      <w:pPr>
        <w:jc w:val="center"/>
        <w:rPr>
          <w:b/>
          <w:sz w:val="32"/>
          <w:szCs w:val="32"/>
        </w:rPr>
      </w:pPr>
      <w:r w:rsidRPr="00106E10">
        <w:rPr>
          <w:b/>
          <w:sz w:val="32"/>
          <w:szCs w:val="32"/>
        </w:rPr>
        <w:t>OF</w:t>
      </w:r>
    </w:p>
    <w:p w:rsidR="0068024D" w:rsidRPr="00106E10" w:rsidRDefault="0068024D" w:rsidP="00106E10">
      <w:pPr>
        <w:jc w:val="center"/>
        <w:rPr>
          <w:b/>
          <w:sz w:val="32"/>
          <w:szCs w:val="32"/>
        </w:rPr>
      </w:pPr>
      <w:r w:rsidRPr="00106E10">
        <w:rPr>
          <w:b/>
          <w:sz w:val="32"/>
          <w:szCs w:val="32"/>
        </w:rPr>
        <w:t>_____________________________________________</w:t>
      </w:r>
    </w:p>
    <w:p w:rsidR="0068024D" w:rsidRDefault="0068024D" w:rsidP="0068024D"/>
    <w:p w:rsidR="0068024D" w:rsidRPr="00254E40" w:rsidRDefault="0068024D" w:rsidP="00106E10">
      <w:pPr>
        <w:pStyle w:val="Heading1"/>
        <w:rPr>
          <w:rFonts w:ascii="Times New Roman" w:hAnsi="Times New Roman" w:cs="Times New Roman"/>
          <w:b w:val="0"/>
          <w:sz w:val="24"/>
          <w:szCs w:val="24"/>
        </w:rPr>
      </w:pPr>
      <w:r w:rsidRPr="00254E40">
        <w:rPr>
          <w:rFonts w:ascii="Times New Roman" w:hAnsi="Times New Roman" w:cs="Times New Roman"/>
          <w:b w:val="0"/>
          <w:sz w:val="24"/>
          <w:szCs w:val="24"/>
        </w:rPr>
        <w:t>The name of the corporation is _________________________________</w:t>
      </w:r>
    </w:p>
    <w:p w:rsidR="0068024D" w:rsidRPr="00254E40" w:rsidRDefault="0068024D" w:rsidP="0068024D"/>
    <w:p w:rsidR="0068024D" w:rsidRPr="00254E40" w:rsidRDefault="0068024D" w:rsidP="00106E10">
      <w:pPr>
        <w:pStyle w:val="Heading1"/>
        <w:rPr>
          <w:rFonts w:ascii="Times New Roman" w:hAnsi="Times New Roman" w:cs="Times New Roman"/>
          <w:b w:val="0"/>
          <w:sz w:val="24"/>
          <w:szCs w:val="24"/>
        </w:rPr>
      </w:pPr>
      <w:r w:rsidRPr="00254E40">
        <w:rPr>
          <w:rFonts w:ascii="Times New Roman" w:hAnsi="Times New Roman" w:cs="Times New Roman"/>
          <w:b w:val="0"/>
          <w:sz w:val="24"/>
          <w:szCs w:val="24"/>
        </w:rPr>
        <w:t>The corporation is organized as a non-profit corporation pursuant to the provisions of the [</w:t>
      </w:r>
      <w:r w:rsidRPr="00254E40">
        <w:rPr>
          <w:rFonts w:ascii="Times New Roman" w:hAnsi="Times New Roman" w:cs="Times New Roman"/>
          <w:b w:val="0"/>
          <w:i/>
          <w:sz w:val="24"/>
          <w:szCs w:val="24"/>
        </w:rPr>
        <w:t>State</w:t>
      </w:r>
      <w:r w:rsidRPr="00254E40">
        <w:rPr>
          <w:rFonts w:ascii="Times New Roman" w:hAnsi="Times New Roman" w:cs="Times New Roman"/>
          <w:b w:val="0"/>
          <w:sz w:val="24"/>
          <w:szCs w:val="24"/>
        </w:rPr>
        <w:t>] [</w:t>
      </w:r>
      <w:r w:rsidRPr="00254E40">
        <w:rPr>
          <w:rFonts w:ascii="Times New Roman" w:hAnsi="Times New Roman" w:cs="Times New Roman"/>
          <w:b w:val="0"/>
          <w:i/>
          <w:sz w:val="24"/>
          <w:szCs w:val="24"/>
        </w:rPr>
        <w:t>appropriate code</w:t>
      </w:r>
      <w:r w:rsidRPr="00254E40">
        <w:rPr>
          <w:rFonts w:ascii="Times New Roman" w:hAnsi="Times New Roman" w:cs="Times New Roman"/>
          <w:b w:val="0"/>
          <w:sz w:val="24"/>
          <w:szCs w:val="24"/>
        </w:rPr>
        <w:t>].</w:t>
      </w:r>
    </w:p>
    <w:p w:rsidR="0068024D" w:rsidRPr="00254E40" w:rsidRDefault="0068024D" w:rsidP="0068024D"/>
    <w:p w:rsidR="0068024D" w:rsidRPr="00254E40" w:rsidRDefault="0068024D" w:rsidP="00106E10">
      <w:pPr>
        <w:pStyle w:val="Heading1"/>
        <w:rPr>
          <w:rFonts w:ascii="Times New Roman" w:hAnsi="Times New Roman" w:cs="Times New Roman"/>
          <w:b w:val="0"/>
          <w:sz w:val="24"/>
          <w:szCs w:val="24"/>
        </w:rPr>
      </w:pPr>
      <w:r w:rsidRPr="00254E40">
        <w:rPr>
          <w:rFonts w:ascii="Times New Roman" w:hAnsi="Times New Roman" w:cs="Times New Roman"/>
          <w:b w:val="0"/>
          <w:sz w:val="24"/>
          <w:szCs w:val="24"/>
        </w:rPr>
        <w:t>The corporation has perpetual duration</w:t>
      </w:r>
      <w:r w:rsidR="001B16B2" w:rsidRPr="00254E40">
        <w:rPr>
          <w:rFonts w:ascii="Times New Roman" w:hAnsi="Times New Roman" w:cs="Times New Roman"/>
          <w:b w:val="0"/>
          <w:sz w:val="24"/>
          <w:szCs w:val="24"/>
        </w:rPr>
        <w:t>.</w:t>
      </w:r>
    </w:p>
    <w:p w:rsidR="0068024D" w:rsidRPr="00254E40" w:rsidRDefault="0068024D" w:rsidP="0068024D"/>
    <w:p w:rsidR="0068024D" w:rsidRPr="00254E40" w:rsidRDefault="0068024D" w:rsidP="00106E10">
      <w:pPr>
        <w:pStyle w:val="Heading1"/>
        <w:rPr>
          <w:rFonts w:ascii="Times New Roman" w:hAnsi="Times New Roman" w:cs="Times New Roman"/>
          <w:b w:val="0"/>
          <w:sz w:val="24"/>
          <w:szCs w:val="24"/>
        </w:rPr>
      </w:pPr>
      <w:r w:rsidRPr="00254E40">
        <w:rPr>
          <w:rFonts w:ascii="Times New Roman" w:hAnsi="Times New Roman" w:cs="Times New Roman"/>
          <w:b w:val="0"/>
          <w:sz w:val="24"/>
          <w:szCs w:val="24"/>
        </w:rPr>
        <w:t xml:space="preserve">The mailing address of </w:t>
      </w:r>
      <w:r w:rsidR="001B16B2" w:rsidRPr="00254E40">
        <w:rPr>
          <w:rFonts w:ascii="Times New Roman" w:hAnsi="Times New Roman" w:cs="Times New Roman"/>
          <w:b w:val="0"/>
          <w:sz w:val="24"/>
          <w:szCs w:val="24"/>
        </w:rPr>
        <w:t>the initial principal office is:</w:t>
      </w:r>
      <w:r w:rsidR="001B16B2"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tab/>
      </w:r>
      <w:r w:rsidRPr="00254E40">
        <w:rPr>
          <w:rFonts w:ascii="Times New Roman" w:hAnsi="Times New Roman" w:cs="Times New Roman"/>
          <w:b w:val="0"/>
          <w:sz w:val="24"/>
          <w:szCs w:val="24"/>
        </w:rPr>
        <w:t>_______________________________</w:t>
      </w:r>
      <w:r w:rsidR="001B16B2"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tab/>
        <w:t>_______________________________</w:t>
      </w:r>
    </w:p>
    <w:p w:rsidR="0068024D" w:rsidRPr="00254E40" w:rsidRDefault="0068024D" w:rsidP="0068024D"/>
    <w:p w:rsidR="0068024D" w:rsidRDefault="00754251" w:rsidP="00106E10">
      <w:pPr>
        <w:pStyle w:val="Heading1"/>
        <w:rPr>
          <w:rFonts w:ascii="Times New Roman" w:hAnsi="Times New Roman" w:cs="Times New Roman"/>
          <w:b w:val="0"/>
          <w:sz w:val="24"/>
          <w:szCs w:val="24"/>
        </w:rPr>
      </w:pPr>
      <w:r w:rsidRPr="00254E40">
        <w:rPr>
          <w:rFonts w:ascii="Times New Roman" w:hAnsi="Times New Roman" w:cs="Times New Roman"/>
          <w:b w:val="0"/>
          <w:sz w:val="24"/>
          <w:szCs w:val="24"/>
        </w:rPr>
        <w:t>__</w:t>
      </w:r>
      <w:r w:rsidR="001B16B2" w:rsidRPr="00254E40">
        <w:rPr>
          <w:rFonts w:ascii="Times New Roman" w:hAnsi="Times New Roman" w:cs="Times New Roman"/>
          <w:b w:val="0"/>
          <w:sz w:val="24"/>
          <w:szCs w:val="24"/>
          <w:u w:val="single"/>
        </w:rPr>
        <w:t>[</w:t>
      </w:r>
      <w:r w:rsidR="001B16B2" w:rsidRPr="00254E40">
        <w:rPr>
          <w:rFonts w:ascii="Times New Roman" w:hAnsi="Times New Roman" w:cs="Times New Roman"/>
          <w:b w:val="0"/>
          <w:i/>
          <w:sz w:val="24"/>
          <w:szCs w:val="24"/>
          <w:u w:val="single"/>
        </w:rPr>
        <w:t>corporate name</w:t>
      </w:r>
      <w:r w:rsidR="001B16B2" w:rsidRPr="00254E40">
        <w:rPr>
          <w:rFonts w:ascii="Times New Roman" w:hAnsi="Times New Roman" w:cs="Times New Roman"/>
          <w:b w:val="0"/>
          <w:sz w:val="24"/>
          <w:szCs w:val="24"/>
          <w:u w:val="single"/>
        </w:rPr>
        <w:t>]</w:t>
      </w:r>
      <w:r w:rsidR="001B16B2" w:rsidRPr="00254E40">
        <w:rPr>
          <w:rFonts w:ascii="Times New Roman" w:hAnsi="Times New Roman" w:cs="Times New Roman"/>
          <w:b w:val="0"/>
          <w:sz w:val="24"/>
          <w:szCs w:val="24"/>
        </w:rPr>
        <w:t>______________________</w:t>
      </w:r>
      <w:r w:rsidRPr="00254E40">
        <w:rPr>
          <w:rFonts w:ascii="Times New Roman" w:hAnsi="Times New Roman" w:cs="Times New Roman"/>
          <w:b w:val="0"/>
          <w:sz w:val="24"/>
          <w:szCs w:val="24"/>
        </w:rPr>
        <w:t xml:space="preserve">is organized as a non-profit corporation pursuant to the </w:t>
      </w:r>
      <w:r w:rsidR="001B16B2" w:rsidRPr="00254E40">
        <w:rPr>
          <w:rFonts w:ascii="Times New Roman" w:hAnsi="Times New Roman" w:cs="Times New Roman"/>
          <w:b w:val="0"/>
          <w:sz w:val="24"/>
          <w:szCs w:val="24"/>
        </w:rPr>
        <w:t>[</w:t>
      </w:r>
      <w:r w:rsidR="001B16B2" w:rsidRPr="00254E40">
        <w:rPr>
          <w:rFonts w:ascii="Times New Roman" w:hAnsi="Times New Roman" w:cs="Times New Roman"/>
          <w:b w:val="0"/>
          <w:i/>
          <w:sz w:val="24"/>
          <w:szCs w:val="24"/>
        </w:rPr>
        <w:t>State</w:t>
      </w:r>
      <w:r w:rsidR="001B16B2" w:rsidRPr="00254E40">
        <w:rPr>
          <w:rFonts w:ascii="Times New Roman" w:hAnsi="Times New Roman" w:cs="Times New Roman"/>
          <w:b w:val="0"/>
          <w:sz w:val="24"/>
          <w:szCs w:val="24"/>
        </w:rPr>
        <w:t>] [</w:t>
      </w:r>
      <w:r w:rsidR="001B16B2" w:rsidRPr="00254E40">
        <w:rPr>
          <w:rFonts w:ascii="Times New Roman" w:hAnsi="Times New Roman" w:cs="Times New Roman"/>
          <w:b w:val="0"/>
          <w:i/>
          <w:sz w:val="24"/>
          <w:szCs w:val="24"/>
        </w:rPr>
        <w:t>appropriate code</w:t>
      </w:r>
      <w:r w:rsidRPr="00254E40">
        <w:rPr>
          <w:rFonts w:ascii="Times New Roman" w:hAnsi="Times New Roman" w:cs="Times New Roman"/>
          <w:b w:val="0"/>
          <w:sz w:val="24"/>
          <w:szCs w:val="24"/>
        </w:rPr>
        <w:t>] and shall be authorized to engage in any lawful act or activity for which non-profit corporations may be organized under the laws of the State of [</w:t>
      </w:r>
      <w:r w:rsidRPr="00254E40">
        <w:rPr>
          <w:rFonts w:ascii="Times New Roman" w:hAnsi="Times New Roman" w:cs="Times New Roman"/>
          <w:b w:val="0"/>
          <w:i/>
          <w:sz w:val="24"/>
          <w:szCs w:val="24"/>
        </w:rPr>
        <w:t>State</w:t>
      </w:r>
      <w:r w:rsidRPr="00254E40">
        <w:rPr>
          <w:rFonts w:ascii="Times New Roman" w:hAnsi="Times New Roman" w:cs="Times New Roman"/>
          <w:b w:val="0"/>
          <w:sz w:val="24"/>
          <w:szCs w:val="24"/>
        </w:rPr>
        <w:t>], and in general to have and exercise any and all powers that non-profit corporations have and may exercise under the laws of the State of [</w:t>
      </w:r>
      <w:r w:rsidRPr="00254E40">
        <w:rPr>
          <w:rFonts w:ascii="Times New Roman" w:hAnsi="Times New Roman" w:cs="Times New Roman"/>
          <w:b w:val="0"/>
          <w:i/>
          <w:sz w:val="24"/>
          <w:szCs w:val="24"/>
        </w:rPr>
        <w:t>State</w:t>
      </w:r>
      <w:r w:rsidRPr="00254E40">
        <w:rPr>
          <w:rFonts w:ascii="Times New Roman" w:hAnsi="Times New Roman" w:cs="Times New Roman"/>
          <w:b w:val="0"/>
          <w:sz w:val="24"/>
          <w:szCs w:val="24"/>
        </w:rPr>
        <w:t>], now existing and as the same may be amended to indemnify its directors as authorized in [</w:t>
      </w:r>
      <w:r w:rsidRPr="00254E40">
        <w:rPr>
          <w:rFonts w:ascii="Times New Roman" w:hAnsi="Times New Roman" w:cs="Times New Roman"/>
          <w:b w:val="0"/>
          <w:i/>
          <w:sz w:val="24"/>
          <w:szCs w:val="24"/>
        </w:rPr>
        <w:t>code citation</w:t>
      </w:r>
      <w:r w:rsidRPr="00254E40">
        <w:rPr>
          <w:rFonts w:ascii="Times New Roman" w:hAnsi="Times New Roman" w:cs="Times New Roman"/>
          <w:b w:val="0"/>
          <w:sz w:val="24"/>
          <w:szCs w:val="24"/>
        </w:rPr>
        <w:t xml:space="preserve">]. </w:t>
      </w:r>
    </w:p>
    <w:p w:rsidR="00B05DFE" w:rsidRPr="00094532" w:rsidRDefault="00B05DFE" w:rsidP="00B05DFE">
      <w:pPr>
        <w:rPr>
          <w:color w:val="FF0000"/>
        </w:rPr>
      </w:pPr>
      <w:r w:rsidRPr="00094532">
        <w:rPr>
          <w:color w:val="FF0000"/>
        </w:rPr>
        <w:t xml:space="preserve">Said organization is organized exclusively for charitable, religious, educational, and scientific purposes, including, for such purposes, the making of distributions to </w:t>
      </w:r>
      <w:r w:rsidRPr="00094532">
        <w:rPr>
          <w:color w:val="FF0000"/>
        </w:rPr>
        <w:lastRenderedPageBreak/>
        <w:t>organizations that qualify as exempt organizations under section 501 (c) (3) of the Internal Revenue Code, or corresponding section of any future federal tax code.</w:t>
      </w:r>
    </w:p>
    <w:p w:rsidR="0068024D" w:rsidRPr="00094532" w:rsidRDefault="0068024D" w:rsidP="0068024D">
      <w:pPr>
        <w:rPr>
          <w:color w:val="FF0000"/>
        </w:rPr>
      </w:pPr>
    </w:p>
    <w:p w:rsidR="0068024D" w:rsidRPr="00254E40" w:rsidRDefault="0068024D" w:rsidP="00106E10">
      <w:pPr>
        <w:pStyle w:val="Heading1"/>
        <w:rPr>
          <w:rFonts w:ascii="Times New Roman" w:hAnsi="Times New Roman" w:cs="Times New Roman"/>
          <w:b w:val="0"/>
          <w:sz w:val="24"/>
          <w:szCs w:val="24"/>
        </w:rPr>
      </w:pPr>
      <w:r w:rsidRPr="00254E40">
        <w:rPr>
          <w:rFonts w:ascii="Times New Roman" w:hAnsi="Times New Roman" w:cs="Times New Roman"/>
          <w:b w:val="0"/>
          <w:sz w:val="24"/>
          <w:szCs w:val="24"/>
        </w:rPr>
        <w:t>The non</w:t>
      </w:r>
      <w:r w:rsidR="001B16B2" w:rsidRPr="00254E40">
        <w:rPr>
          <w:rFonts w:ascii="Times New Roman" w:hAnsi="Times New Roman" w:cs="Times New Roman"/>
          <w:b w:val="0"/>
          <w:sz w:val="24"/>
          <w:szCs w:val="24"/>
        </w:rPr>
        <w:t>-</w:t>
      </w:r>
      <w:r w:rsidRPr="00254E40">
        <w:rPr>
          <w:rFonts w:ascii="Times New Roman" w:hAnsi="Times New Roman" w:cs="Times New Roman"/>
          <w:b w:val="0"/>
          <w:sz w:val="24"/>
          <w:szCs w:val="24"/>
        </w:rPr>
        <w:t xml:space="preserve">profit </w:t>
      </w:r>
      <w:r w:rsidR="00754251" w:rsidRPr="00254E40">
        <w:rPr>
          <w:rFonts w:ascii="Times New Roman" w:hAnsi="Times New Roman" w:cs="Times New Roman"/>
          <w:b w:val="0"/>
          <w:sz w:val="24"/>
          <w:szCs w:val="24"/>
        </w:rPr>
        <w:t>corporation</w:t>
      </w:r>
      <w:r w:rsidRPr="00254E40">
        <w:rPr>
          <w:rFonts w:ascii="Times New Roman" w:hAnsi="Times New Roman" w:cs="Times New Roman"/>
          <w:b w:val="0"/>
          <w:sz w:val="24"/>
          <w:szCs w:val="24"/>
        </w:rPr>
        <w:t xml:space="preserve"> is organized for the following purposes:</w:t>
      </w:r>
    </w:p>
    <w:p w:rsidR="0068024D" w:rsidRDefault="0068024D" w:rsidP="0068024D"/>
    <w:p w:rsidR="00465888" w:rsidRPr="00562B4E" w:rsidRDefault="00465888" w:rsidP="00465888">
      <w:pPr>
        <w:numPr>
          <w:ilvl w:val="0"/>
          <w:numId w:val="2"/>
        </w:numPr>
        <w:ind w:left="720"/>
      </w:pPr>
      <w:r w:rsidRPr="00562B4E">
        <w:t xml:space="preserve">To witness to and implement the Gospel of Jesus Christ throughout the </w:t>
      </w:r>
      <w:r>
        <w:t>[</w:t>
      </w:r>
      <w:r w:rsidRPr="00465888">
        <w:rPr>
          <w:i/>
        </w:rPr>
        <w:t>service area</w:t>
      </w:r>
      <w:r>
        <w:t xml:space="preserve">] </w:t>
      </w:r>
      <w:r w:rsidRPr="00562B4E">
        <w:t>by working with economically disadvantaged people to help them have a decent home; and</w:t>
      </w:r>
    </w:p>
    <w:p w:rsidR="00465888" w:rsidRPr="00562B4E" w:rsidRDefault="00465888" w:rsidP="00465888">
      <w:pPr>
        <w:ind w:left="720"/>
      </w:pPr>
    </w:p>
    <w:p w:rsidR="00465888" w:rsidRPr="00562B4E" w:rsidRDefault="00465888" w:rsidP="00465888">
      <w:pPr>
        <w:numPr>
          <w:ilvl w:val="0"/>
          <w:numId w:val="2"/>
        </w:numPr>
        <w:ind w:left="720"/>
      </w:pPr>
      <w:r w:rsidRPr="00562B4E">
        <w:t>To communicate the Gospel of Jesus Christ by means of the spoken and written word and loving acts; and</w:t>
      </w:r>
    </w:p>
    <w:p w:rsidR="00465888" w:rsidRPr="00562B4E" w:rsidRDefault="00465888" w:rsidP="00465888">
      <w:pPr>
        <w:ind w:left="720"/>
      </w:pPr>
    </w:p>
    <w:p w:rsidR="00465888" w:rsidRPr="00562B4E" w:rsidRDefault="00465888" w:rsidP="00465888">
      <w:pPr>
        <w:numPr>
          <w:ilvl w:val="0"/>
          <w:numId w:val="2"/>
        </w:numPr>
        <w:ind w:left="720"/>
      </w:pPr>
      <w:r w:rsidRPr="00562B4E">
        <w:t xml:space="preserve">To support </w:t>
      </w:r>
      <w:r>
        <w:t xml:space="preserve">other </w:t>
      </w:r>
      <w:r w:rsidRPr="00562B4E">
        <w:t xml:space="preserve">Fuller Center covenant partners </w:t>
      </w:r>
      <w:r>
        <w:t xml:space="preserve">here and abroad </w:t>
      </w:r>
      <w:r w:rsidRPr="00562B4E">
        <w:t>and other charitable organizations which are working to eliminate poverty housing</w:t>
      </w:r>
      <w:r>
        <w:t>;</w:t>
      </w:r>
      <w:r w:rsidRPr="00562B4E">
        <w:t xml:space="preserve"> and</w:t>
      </w:r>
    </w:p>
    <w:p w:rsidR="00465888" w:rsidRPr="00562B4E" w:rsidRDefault="00465888" w:rsidP="00465888">
      <w:pPr>
        <w:ind w:left="720"/>
      </w:pPr>
    </w:p>
    <w:p w:rsidR="00465888" w:rsidRPr="00562B4E" w:rsidRDefault="00465888" w:rsidP="00465888">
      <w:pPr>
        <w:numPr>
          <w:ilvl w:val="0"/>
          <w:numId w:val="2"/>
        </w:numPr>
        <w:ind w:left="720"/>
      </w:pPr>
      <w:r w:rsidRPr="00562B4E">
        <w:t>To receive, maintain, and accept as assets of the Corporation any property, whether real, personal, or mixed, by way of gift, bequest., devise, or purchase from any person, firm trust, or corporation, and be held, administered, and disposed of exclusively for charitable, religious, educational, and scientific purposes within the meaning of Section 501(c)(3) or the Internal Revenue Code, as amended, and in accordance with and pursuant to the provisions of the Articles of Incorporation; but no gift, bequest, devise, or purchase of any such property shall be received and accepted if it is conditioned or limited in such manner as shall require the disposition of income or principal to any organization other than a “charitable organization” for any purposes other than the “charitable purposes” which would jeopardize the status of the Corporation, an entity exempt from federal income tax pursuant to the relevant provisions of the Internal Revenue Code, as amended; and</w:t>
      </w:r>
    </w:p>
    <w:p w:rsidR="00465888" w:rsidRPr="00562B4E" w:rsidRDefault="00465888" w:rsidP="00465888">
      <w:pPr>
        <w:ind w:left="720"/>
      </w:pPr>
    </w:p>
    <w:p w:rsidR="00465888" w:rsidRPr="00562B4E" w:rsidRDefault="00465888" w:rsidP="00465888">
      <w:pPr>
        <w:numPr>
          <w:ilvl w:val="0"/>
          <w:numId w:val="2"/>
        </w:numPr>
        <w:ind w:left="720"/>
      </w:pPr>
      <w:r w:rsidRPr="00562B4E">
        <w:t xml:space="preserve">To exclusively promote and carry on any other religious, charitable, or educational purposes and activities for which corporations may be organized and operated under the relevant provisions of the Internal Revenue Code, as amended, and under the </w:t>
      </w:r>
      <w:r>
        <w:t>[</w:t>
      </w:r>
      <w:r w:rsidRPr="00465888">
        <w:rPr>
          <w:i/>
        </w:rPr>
        <w:t>state</w:t>
      </w:r>
      <w:r>
        <w:t>]</w:t>
      </w:r>
      <w:r w:rsidRPr="00562B4E">
        <w:t xml:space="preserve"> Nonprofit Corporation Code</w:t>
      </w:r>
      <w:r>
        <w:t xml:space="preserve"> [</w:t>
      </w:r>
      <w:r w:rsidRPr="00465888">
        <w:rPr>
          <w:i/>
        </w:rPr>
        <w:t>or appropriate code</w:t>
      </w:r>
      <w:r>
        <w:t>].</w:t>
      </w:r>
      <w:r w:rsidRPr="00562B4E">
        <w:t xml:space="preserve"> </w:t>
      </w:r>
    </w:p>
    <w:p w:rsidR="00465888" w:rsidRPr="00254E40" w:rsidRDefault="00465888" w:rsidP="0068024D"/>
    <w:p w:rsidR="00B05DFE" w:rsidRPr="00094532" w:rsidRDefault="00B05DFE" w:rsidP="003C1DF7">
      <w:pPr>
        <w:rPr>
          <w:color w:val="FF0000"/>
        </w:rPr>
      </w:pPr>
      <w:r w:rsidRPr="00094532">
        <w:rPr>
          <w:color w:val="FF0000"/>
        </w:rPr>
        <w:t>Article VII.   No part of the net earning</w:t>
      </w:r>
      <w:r w:rsidR="0017728E">
        <w:rPr>
          <w:color w:val="FF0000"/>
        </w:rPr>
        <w:t>s of the organization</w:t>
      </w:r>
      <w:r w:rsidRPr="00094532">
        <w:rPr>
          <w:color w:val="FF0000"/>
        </w:rPr>
        <w:t xml:space="preserve">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section 501 (c) (3) of the Internal </w:t>
      </w:r>
      <w:r w:rsidRPr="00094532">
        <w:rPr>
          <w:color w:val="FF0000"/>
        </w:rPr>
        <w:lastRenderedPageBreak/>
        <w:t>Revenue Code, or corresponding section of any future federal tax code, or (b) by an organization, contributions to which are deductible under section 170 (c) (2) of the Internal Revenue Code, or corresponding section of any future federal tax code.</w:t>
      </w:r>
    </w:p>
    <w:p w:rsidR="0068024D" w:rsidRPr="00254E40" w:rsidRDefault="003C1DF7" w:rsidP="003C1DF7">
      <w:pPr>
        <w:pStyle w:val="Heading1"/>
        <w:numPr>
          <w:ilvl w:val="0"/>
          <w:numId w:val="0"/>
        </w:numPr>
        <w:rPr>
          <w:rFonts w:ascii="Times New Roman" w:hAnsi="Times New Roman" w:cs="Times New Roman"/>
          <w:b w:val="0"/>
          <w:sz w:val="24"/>
          <w:szCs w:val="24"/>
        </w:rPr>
      </w:pPr>
      <w:r>
        <w:rPr>
          <w:rFonts w:ascii="Times New Roman" w:hAnsi="Times New Roman" w:cs="Times New Roman"/>
          <w:b w:val="0"/>
          <w:bCs w:val="0"/>
          <w:kern w:val="0"/>
          <w:sz w:val="24"/>
          <w:szCs w:val="24"/>
        </w:rPr>
        <w:t xml:space="preserve">Article VIII.   </w:t>
      </w:r>
      <w:r w:rsidR="0068024D" w:rsidRPr="00254E40">
        <w:rPr>
          <w:rFonts w:ascii="Times New Roman" w:hAnsi="Times New Roman" w:cs="Times New Roman"/>
          <w:b w:val="0"/>
          <w:sz w:val="24"/>
          <w:szCs w:val="24"/>
        </w:rPr>
        <w:t xml:space="preserve">In the event of the dissolution of </w:t>
      </w:r>
      <w:r w:rsidR="001B16B2" w:rsidRPr="00254E40">
        <w:rPr>
          <w:rFonts w:ascii="Times New Roman" w:hAnsi="Times New Roman" w:cs="Times New Roman"/>
          <w:b w:val="0"/>
          <w:sz w:val="24"/>
          <w:szCs w:val="24"/>
        </w:rPr>
        <w:t>this corporation, to the extent</w:t>
      </w:r>
      <w:r w:rsidR="0068024D" w:rsidRPr="00254E40">
        <w:rPr>
          <w:rFonts w:ascii="Times New Roman" w:hAnsi="Times New Roman" w:cs="Times New Roman"/>
          <w:b w:val="0"/>
          <w:sz w:val="24"/>
          <w:szCs w:val="24"/>
        </w:rPr>
        <w:t xml:space="preserve"> allowed under applicable law, all of the assets of the corporation shall be distributed </w:t>
      </w:r>
      <w:r w:rsidR="00754251" w:rsidRPr="00254E40">
        <w:rPr>
          <w:rFonts w:ascii="Times New Roman" w:hAnsi="Times New Roman" w:cs="Times New Roman"/>
          <w:b w:val="0"/>
          <w:sz w:val="24"/>
          <w:szCs w:val="24"/>
        </w:rPr>
        <w:t>to,</w:t>
      </w:r>
      <w:r w:rsidR="0068024D" w:rsidRPr="00254E40">
        <w:rPr>
          <w:rFonts w:ascii="Times New Roman" w:hAnsi="Times New Roman" w:cs="Times New Roman"/>
          <w:b w:val="0"/>
          <w:sz w:val="24"/>
          <w:szCs w:val="24"/>
        </w:rPr>
        <w:t xml:space="preserve"> or its assets shall be sold and the proceeds distributed to, The Fuller Center for Housing, Inc. or to one or more corporations, funds or foundations organized and operating </w:t>
      </w:r>
      <w:r w:rsidR="00754251" w:rsidRPr="00254E40">
        <w:rPr>
          <w:rFonts w:ascii="Times New Roman" w:hAnsi="Times New Roman" w:cs="Times New Roman"/>
          <w:b w:val="0"/>
          <w:sz w:val="24"/>
          <w:szCs w:val="24"/>
        </w:rPr>
        <w:t>exclusively</w:t>
      </w:r>
      <w:r w:rsidR="0068024D" w:rsidRPr="00254E40">
        <w:rPr>
          <w:rFonts w:ascii="Times New Roman" w:hAnsi="Times New Roman" w:cs="Times New Roman"/>
          <w:b w:val="0"/>
          <w:sz w:val="24"/>
          <w:szCs w:val="24"/>
        </w:rPr>
        <w:t xml:space="preserve"> for religious, charitable, scientific, literary, or educational purposes, which said corporations, funds or foundation shall be exempt under Section 501(c)(3) of the Internal Revenue Code of 1954, or as subsequently amended, which shall be selected by the Board of </w:t>
      </w:r>
      <w:r w:rsidR="00754251" w:rsidRPr="00254E40">
        <w:rPr>
          <w:rFonts w:ascii="Times New Roman" w:hAnsi="Times New Roman" w:cs="Times New Roman"/>
          <w:b w:val="0"/>
          <w:sz w:val="24"/>
          <w:szCs w:val="24"/>
        </w:rPr>
        <w:t>Directors</w:t>
      </w:r>
      <w:r w:rsidR="0068024D" w:rsidRPr="00254E40">
        <w:rPr>
          <w:rFonts w:ascii="Times New Roman" w:hAnsi="Times New Roman" w:cs="Times New Roman"/>
          <w:b w:val="0"/>
          <w:sz w:val="24"/>
          <w:szCs w:val="24"/>
        </w:rPr>
        <w:t xml:space="preserve"> of the corporation.  In the event that for any reason upon the dissolution of the corporation, the Board of Directors of the corporation shall fail to act in the manner herein provided within a reasonable time, the [</w:t>
      </w:r>
      <w:r w:rsidR="0068024D" w:rsidRPr="00254E40">
        <w:rPr>
          <w:rFonts w:ascii="Times New Roman" w:hAnsi="Times New Roman" w:cs="Times New Roman"/>
          <w:b w:val="0"/>
          <w:i/>
          <w:sz w:val="24"/>
          <w:szCs w:val="24"/>
        </w:rPr>
        <w:t>appropriate court of jurisdiction</w:t>
      </w:r>
      <w:r w:rsidR="0068024D" w:rsidRPr="00254E40">
        <w:rPr>
          <w:rFonts w:ascii="Times New Roman" w:hAnsi="Times New Roman" w:cs="Times New Roman"/>
          <w:b w:val="0"/>
          <w:sz w:val="24"/>
          <w:szCs w:val="24"/>
        </w:rPr>
        <w:t xml:space="preserve">] </w:t>
      </w:r>
      <w:r w:rsidR="00754251" w:rsidRPr="00254E40">
        <w:rPr>
          <w:rFonts w:ascii="Times New Roman" w:hAnsi="Times New Roman" w:cs="Times New Roman"/>
          <w:b w:val="0"/>
          <w:sz w:val="24"/>
          <w:szCs w:val="24"/>
        </w:rPr>
        <w:t>shall</w:t>
      </w:r>
      <w:r w:rsidR="0068024D" w:rsidRPr="00254E40">
        <w:rPr>
          <w:rFonts w:ascii="Times New Roman" w:hAnsi="Times New Roman" w:cs="Times New Roman"/>
          <w:b w:val="0"/>
          <w:sz w:val="24"/>
          <w:szCs w:val="24"/>
        </w:rPr>
        <w:t xml:space="preserve"> </w:t>
      </w:r>
      <w:r w:rsidR="00754251" w:rsidRPr="00254E40">
        <w:rPr>
          <w:rFonts w:ascii="Times New Roman" w:hAnsi="Times New Roman" w:cs="Times New Roman"/>
          <w:b w:val="0"/>
          <w:sz w:val="24"/>
          <w:szCs w:val="24"/>
        </w:rPr>
        <w:t>direct</w:t>
      </w:r>
      <w:r w:rsidR="0068024D" w:rsidRPr="00254E40">
        <w:rPr>
          <w:rFonts w:ascii="Times New Roman" w:hAnsi="Times New Roman" w:cs="Times New Roman"/>
          <w:b w:val="0"/>
          <w:sz w:val="24"/>
          <w:szCs w:val="24"/>
        </w:rPr>
        <w:t xml:space="preserve"> such distribution to be made to The Fuller Center for Housing, Inc. or its successor and assigns, as herein provided upon the application of one or more persons having a real interest in the corporation or its assets.</w:t>
      </w:r>
    </w:p>
    <w:p w:rsidR="0068024D" w:rsidRPr="00254E40" w:rsidRDefault="003C1DF7" w:rsidP="003C1DF7">
      <w:pPr>
        <w:pStyle w:val="Heading1"/>
        <w:numPr>
          <w:ilvl w:val="0"/>
          <w:numId w:val="0"/>
        </w:numPr>
        <w:rPr>
          <w:rFonts w:ascii="Times New Roman" w:hAnsi="Times New Roman" w:cs="Times New Roman"/>
          <w:b w:val="0"/>
          <w:sz w:val="24"/>
          <w:szCs w:val="24"/>
        </w:rPr>
      </w:pPr>
      <w:r>
        <w:rPr>
          <w:rFonts w:ascii="Times New Roman" w:hAnsi="Times New Roman" w:cs="Times New Roman"/>
          <w:b w:val="0"/>
          <w:sz w:val="24"/>
          <w:szCs w:val="24"/>
        </w:rPr>
        <w:t xml:space="preserve">Article IX.    </w:t>
      </w:r>
      <w:r w:rsidR="0068024D" w:rsidRPr="00254E40">
        <w:rPr>
          <w:rFonts w:ascii="Times New Roman" w:hAnsi="Times New Roman" w:cs="Times New Roman"/>
          <w:b w:val="0"/>
          <w:sz w:val="24"/>
          <w:szCs w:val="24"/>
        </w:rPr>
        <w:t>The non-profit corporation will not have members.</w:t>
      </w:r>
    </w:p>
    <w:p w:rsidR="0068024D" w:rsidRPr="00254E40" w:rsidRDefault="003C1DF7" w:rsidP="003C1DF7">
      <w:pPr>
        <w:pStyle w:val="Heading1"/>
        <w:numPr>
          <w:ilvl w:val="0"/>
          <w:numId w:val="0"/>
        </w:numPr>
        <w:rPr>
          <w:rFonts w:ascii="Times New Roman" w:hAnsi="Times New Roman" w:cs="Times New Roman"/>
          <w:b w:val="0"/>
          <w:sz w:val="24"/>
          <w:szCs w:val="24"/>
        </w:rPr>
      </w:pPr>
      <w:r>
        <w:rPr>
          <w:rFonts w:ascii="Times New Roman" w:hAnsi="Times New Roman" w:cs="Times New Roman"/>
          <w:b w:val="0"/>
          <w:sz w:val="24"/>
          <w:szCs w:val="24"/>
        </w:rPr>
        <w:t xml:space="preserve">Article X.   </w:t>
      </w:r>
      <w:r w:rsidR="00754251" w:rsidRPr="00254E40">
        <w:rPr>
          <w:rFonts w:ascii="Times New Roman" w:hAnsi="Times New Roman" w:cs="Times New Roman"/>
          <w:b w:val="0"/>
          <w:sz w:val="24"/>
          <w:szCs w:val="24"/>
        </w:rPr>
        <w:t>The initial registered office of the corporation shall be [</w:t>
      </w:r>
      <w:r w:rsidR="00754251" w:rsidRPr="00254E40">
        <w:rPr>
          <w:rFonts w:ascii="Times New Roman" w:hAnsi="Times New Roman" w:cs="Times New Roman"/>
          <w:b w:val="0"/>
          <w:i/>
          <w:sz w:val="24"/>
          <w:szCs w:val="24"/>
        </w:rPr>
        <w:t>address</w:t>
      </w:r>
      <w:r w:rsidR="00754251" w:rsidRPr="00254E40">
        <w:rPr>
          <w:rFonts w:ascii="Times New Roman" w:hAnsi="Times New Roman" w:cs="Times New Roman"/>
          <w:b w:val="0"/>
          <w:sz w:val="24"/>
          <w:szCs w:val="24"/>
        </w:rPr>
        <w:t>] and the initial registered agent shall be [</w:t>
      </w:r>
      <w:r w:rsidR="00754251" w:rsidRPr="00254E40">
        <w:rPr>
          <w:rFonts w:ascii="Times New Roman" w:hAnsi="Times New Roman" w:cs="Times New Roman"/>
          <w:b w:val="0"/>
          <w:i/>
          <w:sz w:val="24"/>
          <w:szCs w:val="24"/>
        </w:rPr>
        <w:t>name</w:t>
      </w:r>
      <w:r w:rsidR="00754251" w:rsidRPr="00254E40">
        <w:rPr>
          <w:rFonts w:ascii="Times New Roman" w:hAnsi="Times New Roman" w:cs="Times New Roman"/>
          <w:b w:val="0"/>
          <w:sz w:val="24"/>
          <w:szCs w:val="24"/>
        </w:rPr>
        <w:t>], whose written consent to such appointment is attached to the Articles of Incorporation.</w:t>
      </w:r>
    </w:p>
    <w:p w:rsidR="00754251" w:rsidRPr="00254E40" w:rsidRDefault="003C1DF7" w:rsidP="003C1DF7">
      <w:pPr>
        <w:pStyle w:val="Heading1"/>
        <w:numPr>
          <w:ilvl w:val="0"/>
          <w:numId w:val="0"/>
        </w:numPr>
        <w:rPr>
          <w:rFonts w:ascii="Times New Roman" w:hAnsi="Times New Roman" w:cs="Times New Roman"/>
          <w:b w:val="0"/>
          <w:sz w:val="24"/>
          <w:szCs w:val="24"/>
        </w:rPr>
      </w:pPr>
      <w:r>
        <w:rPr>
          <w:rFonts w:ascii="Times New Roman" w:hAnsi="Times New Roman" w:cs="Times New Roman"/>
          <w:b w:val="0"/>
          <w:bCs w:val="0"/>
          <w:kern w:val="0"/>
          <w:sz w:val="24"/>
          <w:szCs w:val="24"/>
        </w:rPr>
        <w:t xml:space="preserve">Article XI.   </w:t>
      </w:r>
      <w:r w:rsidR="00754251" w:rsidRPr="00254E40">
        <w:rPr>
          <w:rFonts w:ascii="Times New Roman" w:hAnsi="Times New Roman" w:cs="Times New Roman"/>
          <w:b w:val="0"/>
          <w:sz w:val="24"/>
          <w:szCs w:val="24"/>
        </w:rPr>
        <w:t>The incorporator(s) is(are) [</w:t>
      </w:r>
      <w:r w:rsidR="00754251" w:rsidRPr="00254E40">
        <w:rPr>
          <w:rFonts w:ascii="Times New Roman" w:hAnsi="Times New Roman" w:cs="Times New Roman"/>
          <w:b w:val="0"/>
          <w:i/>
          <w:sz w:val="24"/>
          <w:szCs w:val="24"/>
        </w:rPr>
        <w:t>names &amp; addresses</w:t>
      </w:r>
      <w:r w:rsidR="00754251" w:rsidRPr="00254E40">
        <w:rPr>
          <w:rFonts w:ascii="Times New Roman" w:hAnsi="Times New Roman" w:cs="Times New Roman"/>
          <w:b w:val="0"/>
          <w:sz w:val="24"/>
          <w:szCs w:val="24"/>
        </w:rPr>
        <w:t>].</w:t>
      </w:r>
    </w:p>
    <w:p w:rsidR="00754251" w:rsidRPr="00254E40" w:rsidRDefault="003C1DF7" w:rsidP="003C1DF7">
      <w:pPr>
        <w:pStyle w:val="Heading1"/>
        <w:numPr>
          <w:ilvl w:val="0"/>
          <w:numId w:val="0"/>
        </w:numPr>
        <w:tabs>
          <w:tab w:val="left" w:pos="2340"/>
          <w:tab w:val="right" w:pos="2700"/>
        </w:tabs>
        <w:rPr>
          <w:rFonts w:ascii="Times New Roman" w:hAnsi="Times New Roman" w:cs="Times New Roman"/>
          <w:b w:val="0"/>
          <w:sz w:val="24"/>
          <w:szCs w:val="24"/>
        </w:rPr>
      </w:pPr>
      <w:r>
        <w:rPr>
          <w:rFonts w:ascii="Times New Roman" w:hAnsi="Times New Roman" w:cs="Times New Roman"/>
          <w:b w:val="0"/>
          <w:sz w:val="24"/>
          <w:szCs w:val="24"/>
        </w:rPr>
        <w:t xml:space="preserve">Article XII.   </w:t>
      </w:r>
      <w:r w:rsidR="00754251" w:rsidRPr="00254E40">
        <w:rPr>
          <w:rFonts w:ascii="Times New Roman" w:hAnsi="Times New Roman" w:cs="Times New Roman"/>
          <w:b w:val="0"/>
          <w:sz w:val="24"/>
          <w:szCs w:val="24"/>
        </w:rPr>
        <w:t>The initial Board of Directors shall consist of:</w:t>
      </w:r>
      <w:r w:rsidR="00106E10" w:rsidRPr="00254E40">
        <w:rPr>
          <w:rFonts w:ascii="Times New Roman" w:hAnsi="Times New Roman" w:cs="Times New Roman"/>
          <w:b w:val="0"/>
          <w:sz w:val="24"/>
          <w:szCs w:val="24"/>
        </w:rPr>
        <w:br/>
      </w:r>
      <w:r w:rsidR="00754251" w:rsidRPr="00254E40">
        <w:rPr>
          <w:b w:val="0"/>
        </w:rPr>
        <w:br/>
      </w:r>
      <w:r w:rsidR="001B16B2" w:rsidRPr="00254E40">
        <w:rPr>
          <w:b w:val="0"/>
        </w:rPr>
        <w:tab/>
      </w:r>
      <w:r w:rsidR="001B16B2" w:rsidRPr="00254E40">
        <w:rPr>
          <w:b w:val="0"/>
        </w:rPr>
        <w:tab/>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i/>
          <w:sz w:val="24"/>
          <w:szCs w:val="24"/>
        </w:rPr>
        <w:t>name</w:t>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tab/>
      </w:r>
      <w:r w:rsidR="001B16B2" w:rsidRPr="00254E40">
        <w:rPr>
          <w:rFonts w:ascii="Times New Roman" w:hAnsi="Times New Roman" w:cs="Times New Roman"/>
          <w:b w:val="0"/>
          <w:sz w:val="24"/>
          <w:szCs w:val="24"/>
        </w:rPr>
        <w:tab/>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i/>
          <w:sz w:val="24"/>
          <w:szCs w:val="24"/>
        </w:rPr>
        <w:t>address</w:t>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sz w:val="24"/>
          <w:szCs w:val="24"/>
        </w:rPr>
        <w:br/>
      </w:r>
      <w:r w:rsidR="00754251"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tab/>
      </w:r>
      <w:r w:rsidR="001B16B2" w:rsidRPr="00254E40">
        <w:rPr>
          <w:rFonts w:ascii="Times New Roman" w:hAnsi="Times New Roman" w:cs="Times New Roman"/>
          <w:b w:val="0"/>
          <w:sz w:val="24"/>
          <w:szCs w:val="24"/>
        </w:rPr>
        <w:tab/>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i/>
          <w:sz w:val="24"/>
          <w:szCs w:val="24"/>
        </w:rPr>
        <w:t>name</w:t>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tab/>
      </w:r>
      <w:r w:rsidR="001B16B2" w:rsidRPr="00254E40">
        <w:rPr>
          <w:rFonts w:ascii="Times New Roman" w:hAnsi="Times New Roman" w:cs="Times New Roman"/>
          <w:b w:val="0"/>
          <w:sz w:val="24"/>
          <w:szCs w:val="24"/>
        </w:rPr>
        <w:tab/>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i/>
          <w:sz w:val="24"/>
          <w:szCs w:val="24"/>
        </w:rPr>
        <w:t>address</w:t>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sz w:val="24"/>
          <w:szCs w:val="24"/>
        </w:rPr>
        <w:br/>
      </w:r>
      <w:r w:rsidR="00754251"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tab/>
      </w:r>
      <w:r w:rsidR="001B16B2" w:rsidRPr="00254E40">
        <w:rPr>
          <w:rFonts w:ascii="Times New Roman" w:hAnsi="Times New Roman" w:cs="Times New Roman"/>
          <w:b w:val="0"/>
          <w:sz w:val="24"/>
          <w:szCs w:val="24"/>
        </w:rPr>
        <w:tab/>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i/>
          <w:sz w:val="24"/>
          <w:szCs w:val="24"/>
        </w:rPr>
        <w:t>name</w:t>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sz w:val="24"/>
          <w:szCs w:val="24"/>
        </w:rPr>
        <w:br/>
      </w:r>
      <w:r w:rsidR="001B16B2" w:rsidRPr="00254E40">
        <w:rPr>
          <w:rFonts w:ascii="Times New Roman" w:hAnsi="Times New Roman" w:cs="Times New Roman"/>
          <w:b w:val="0"/>
          <w:sz w:val="24"/>
          <w:szCs w:val="24"/>
        </w:rPr>
        <w:tab/>
      </w:r>
      <w:r w:rsidR="001B16B2" w:rsidRPr="00254E40">
        <w:rPr>
          <w:rFonts w:ascii="Times New Roman" w:hAnsi="Times New Roman" w:cs="Times New Roman"/>
          <w:b w:val="0"/>
          <w:sz w:val="24"/>
          <w:szCs w:val="24"/>
        </w:rPr>
        <w:tab/>
      </w:r>
      <w:r w:rsidR="00754251" w:rsidRPr="00254E40">
        <w:rPr>
          <w:rFonts w:ascii="Times New Roman" w:hAnsi="Times New Roman" w:cs="Times New Roman"/>
          <w:b w:val="0"/>
          <w:sz w:val="24"/>
          <w:szCs w:val="24"/>
        </w:rPr>
        <w:t>[</w:t>
      </w:r>
      <w:r w:rsidR="00754251" w:rsidRPr="00254E40">
        <w:rPr>
          <w:rFonts w:ascii="Times New Roman" w:hAnsi="Times New Roman" w:cs="Times New Roman"/>
          <w:b w:val="0"/>
          <w:i/>
          <w:sz w:val="24"/>
          <w:szCs w:val="24"/>
        </w:rPr>
        <w:t>address</w:t>
      </w:r>
      <w:r w:rsidR="00754251" w:rsidRPr="00254E40">
        <w:rPr>
          <w:rFonts w:ascii="Times New Roman" w:hAnsi="Times New Roman" w:cs="Times New Roman"/>
          <w:b w:val="0"/>
          <w:sz w:val="24"/>
          <w:szCs w:val="24"/>
        </w:rPr>
        <w:t>]</w:t>
      </w:r>
    </w:p>
    <w:p w:rsidR="00754251" w:rsidRPr="00254E40" w:rsidRDefault="00754251" w:rsidP="0068024D"/>
    <w:p w:rsidR="00106E10" w:rsidRPr="00254E40" w:rsidRDefault="00106E10" w:rsidP="0068024D"/>
    <w:p w:rsidR="00754251" w:rsidRPr="00254E40" w:rsidRDefault="00754251" w:rsidP="0068024D">
      <w:r w:rsidRPr="00254E40">
        <w:t>IN WITNESS WHEREOF, the undersigned incorporator(s) executes these Articles of Incorporation.</w:t>
      </w:r>
    </w:p>
    <w:p w:rsidR="00754251" w:rsidRPr="00254E40" w:rsidRDefault="00754251" w:rsidP="00106E10">
      <w:pPr>
        <w:tabs>
          <w:tab w:val="right" w:pos="8640"/>
        </w:tabs>
      </w:pPr>
    </w:p>
    <w:p w:rsidR="001B16B2" w:rsidRPr="00254E40" w:rsidRDefault="001B16B2" w:rsidP="001B16B2">
      <w:pPr>
        <w:tabs>
          <w:tab w:val="right" w:pos="8640"/>
        </w:tabs>
      </w:pPr>
      <w:r w:rsidRPr="00254E40">
        <w:tab/>
        <w:t>______________________________________</w:t>
      </w:r>
    </w:p>
    <w:p w:rsidR="00106E10" w:rsidRPr="00254E40" w:rsidRDefault="00106E10" w:rsidP="001B16B2">
      <w:pPr>
        <w:tabs>
          <w:tab w:val="right" w:pos="4680"/>
          <w:tab w:val="right" w:pos="8640"/>
        </w:tabs>
      </w:pPr>
      <w:r w:rsidRPr="00254E40">
        <w:tab/>
      </w:r>
      <w:r w:rsidR="001B16B2" w:rsidRPr="00254E40">
        <w:t>Name</w:t>
      </w:r>
    </w:p>
    <w:p w:rsidR="001B16B2" w:rsidRPr="00254E40" w:rsidRDefault="001B16B2" w:rsidP="0068024D">
      <w:r w:rsidRPr="00254E40">
        <w:t>Sworn to and subscribed before me this</w:t>
      </w:r>
    </w:p>
    <w:p w:rsidR="001B16B2" w:rsidRPr="00254E40" w:rsidRDefault="001B16B2" w:rsidP="0068024D">
      <w:r w:rsidRPr="00254E40">
        <w:t>___ day of ___________, 20__</w:t>
      </w:r>
    </w:p>
    <w:p w:rsidR="001B16B2" w:rsidRPr="00254E40" w:rsidRDefault="001B16B2" w:rsidP="0068024D"/>
    <w:p w:rsidR="001B16B2" w:rsidRPr="00254E40" w:rsidRDefault="001B16B2" w:rsidP="0068024D">
      <w:r w:rsidRPr="00254E40">
        <w:t>My commission expires ________________________</w:t>
      </w:r>
    </w:p>
    <w:sectPr w:rsidR="001B16B2" w:rsidRPr="00254E40" w:rsidSect="008A073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41" w:rsidRDefault="00F26141">
      <w:r>
        <w:separator/>
      </w:r>
    </w:p>
  </w:endnote>
  <w:endnote w:type="continuationSeparator" w:id="0">
    <w:p w:rsidR="00F26141" w:rsidRDefault="00F2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71" w:rsidRDefault="002A20B2">
    <w:pPr>
      <w:pStyle w:val="Footer"/>
    </w:pPr>
    <w:r>
      <w:t>Ed 11/2018</w:t>
    </w:r>
    <w:r w:rsidR="00116D71">
      <w:tab/>
    </w:r>
    <w:r>
      <w:tab/>
    </w:r>
    <w:r w:rsidR="00116D71">
      <w:t xml:space="preserve">Page </w:t>
    </w:r>
    <w:r w:rsidR="00116D71">
      <w:rPr>
        <w:rStyle w:val="PageNumber"/>
      </w:rPr>
      <w:fldChar w:fldCharType="begin"/>
    </w:r>
    <w:r w:rsidR="00116D71">
      <w:rPr>
        <w:rStyle w:val="PageNumber"/>
      </w:rPr>
      <w:instrText xml:space="preserve"> PAGE </w:instrText>
    </w:r>
    <w:r w:rsidR="00116D71">
      <w:rPr>
        <w:rStyle w:val="PageNumber"/>
      </w:rPr>
      <w:fldChar w:fldCharType="separate"/>
    </w:r>
    <w:r>
      <w:rPr>
        <w:rStyle w:val="PageNumber"/>
        <w:noProof/>
      </w:rPr>
      <w:t>2</w:t>
    </w:r>
    <w:r w:rsidR="00116D71">
      <w:rPr>
        <w:rStyle w:val="PageNumber"/>
      </w:rPr>
      <w:fldChar w:fldCharType="end"/>
    </w:r>
    <w:r w:rsidR="00116D71">
      <w:rPr>
        <w:rStyle w:val="PageNumber"/>
      </w:rPr>
      <w:t xml:space="preserve"> of </w:t>
    </w:r>
    <w:r w:rsidR="00116D71">
      <w:rPr>
        <w:rStyle w:val="PageNumber"/>
      </w:rPr>
      <w:fldChar w:fldCharType="begin"/>
    </w:r>
    <w:r w:rsidR="00116D71">
      <w:rPr>
        <w:rStyle w:val="PageNumber"/>
      </w:rPr>
      <w:instrText xml:space="preserve"> NUMPAGES </w:instrText>
    </w:r>
    <w:r w:rsidR="00116D71">
      <w:rPr>
        <w:rStyle w:val="PageNumber"/>
      </w:rPr>
      <w:fldChar w:fldCharType="separate"/>
    </w:r>
    <w:r>
      <w:rPr>
        <w:rStyle w:val="PageNumber"/>
        <w:noProof/>
      </w:rPr>
      <w:t>3</w:t>
    </w:r>
    <w:r w:rsidR="00116D7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41" w:rsidRDefault="00F26141">
      <w:r>
        <w:separator/>
      </w:r>
    </w:p>
  </w:footnote>
  <w:footnote w:type="continuationSeparator" w:id="0">
    <w:p w:rsidR="00F26141" w:rsidRDefault="00F26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296E"/>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nsid w:val="75162E5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4D"/>
    <w:rsid w:val="000034F9"/>
    <w:rsid w:val="000124BE"/>
    <w:rsid w:val="00016F03"/>
    <w:rsid w:val="000301BE"/>
    <w:rsid w:val="000356A5"/>
    <w:rsid w:val="000474B1"/>
    <w:rsid w:val="00052FE8"/>
    <w:rsid w:val="00057A4A"/>
    <w:rsid w:val="00067740"/>
    <w:rsid w:val="00070E2E"/>
    <w:rsid w:val="00074855"/>
    <w:rsid w:val="00074D6E"/>
    <w:rsid w:val="0008277F"/>
    <w:rsid w:val="00094532"/>
    <w:rsid w:val="00095360"/>
    <w:rsid w:val="0009544E"/>
    <w:rsid w:val="0009571B"/>
    <w:rsid w:val="000C33CF"/>
    <w:rsid w:val="000D1DA4"/>
    <w:rsid w:val="000D3C6D"/>
    <w:rsid w:val="000D5368"/>
    <w:rsid w:val="000E41E8"/>
    <w:rsid w:val="000F113E"/>
    <w:rsid w:val="0010626E"/>
    <w:rsid w:val="00106E10"/>
    <w:rsid w:val="00116D71"/>
    <w:rsid w:val="0012783F"/>
    <w:rsid w:val="001310F2"/>
    <w:rsid w:val="00145022"/>
    <w:rsid w:val="00146986"/>
    <w:rsid w:val="0017224B"/>
    <w:rsid w:val="0017728E"/>
    <w:rsid w:val="00181F8D"/>
    <w:rsid w:val="001945BA"/>
    <w:rsid w:val="00195326"/>
    <w:rsid w:val="0019791B"/>
    <w:rsid w:val="001A64AE"/>
    <w:rsid w:val="001B16B2"/>
    <w:rsid w:val="001C431E"/>
    <w:rsid w:val="001D0189"/>
    <w:rsid w:val="002204E3"/>
    <w:rsid w:val="00236A0E"/>
    <w:rsid w:val="00240EA7"/>
    <w:rsid w:val="00251BC4"/>
    <w:rsid w:val="00254E40"/>
    <w:rsid w:val="00282265"/>
    <w:rsid w:val="0029681B"/>
    <w:rsid w:val="00297C94"/>
    <w:rsid w:val="002A20B2"/>
    <w:rsid w:val="002A5013"/>
    <w:rsid w:val="002C3898"/>
    <w:rsid w:val="002C4218"/>
    <w:rsid w:val="002C7189"/>
    <w:rsid w:val="002D6812"/>
    <w:rsid w:val="002F0066"/>
    <w:rsid w:val="00307EDA"/>
    <w:rsid w:val="003336DE"/>
    <w:rsid w:val="003446BB"/>
    <w:rsid w:val="003556EE"/>
    <w:rsid w:val="00381E7B"/>
    <w:rsid w:val="00382AB7"/>
    <w:rsid w:val="003934E1"/>
    <w:rsid w:val="003C1DF7"/>
    <w:rsid w:val="003F27FE"/>
    <w:rsid w:val="00402C2B"/>
    <w:rsid w:val="00436E2F"/>
    <w:rsid w:val="00445121"/>
    <w:rsid w:val="00465888"/>
    <w:rsid w:val="00483B6F"/>
    <w:rsid w:val="004A71A5"/>
    <w:rsid w:val="004D2081"/>
    <w:rsid w:val="00505AEA"/>
    <w:rsid w:val="00507F9D"/>
    <w:rsid w:val="00513F0E"/>
    <w:rsid w:val="0052076D"/>
    <w:rsid w:val="00542559"/>
    <w:rsid w:val="00584332"/>
    <w:rsid w:val="00585BF3"/>
    <w:rsid w:val="0059041C"/>
    <w:rsid w:val="005C2803"/>
    <w:rsid w:val="005C3F6B"/>
    <w:rsid w:val="005E38DE"/>
    <w:rsid w:val="005E3A74"/>
    <w:rsid w:val="005E7EAD"/>
    <w:rsid w:val="0061036A"/>
    <w:rsid w:val="006163CA"/>
    <w:rsid w:val="0064475A"/>
    <w:rsid w:val="00644907"/>
    <w:rsid w:val="006622D2"/>
    <w:rsid w:val="00670D00"/>
    <w:rsid w:val="006778CE"/>
    <w:rsid w:val="0068024D"/>
    <w:rsid w:val="006959D0"/>
    <w:rsid w:val="006C3B0D"/>
    <w:rsid w:val="006E03CB"/>
    <w:rsid w:val="006F22EB"/>
    <w:rsid w:val="00703DC4"/>
    <w:rsid w:val="00704A86"/>
    <w:rsid w:val="00717382"/>
    <w:rsid w:val="00724E9A"/>
    <w:rsid w:val="00730601"/>
    <w:rsid w:val="00734C65"/>
    <w:rsid w:val="0074594A"/>
    <w:rsid w:val="00754251"/>
    <w:rsid w:val="007662CF"/>
    <w:rsid w:val="00773B82"/>
    <w:rsid w:val="0077584F"/>
    <w:rsid w:val="007A2840"/>
    <w:rsid w:val="007C1245"/>
    <w:rsid w:val="007C126E"/>
    <w:rsid w:val="007C39D4"/>
    <w:rsid w:val="007E6424"/>
    <w:rsid w:val="007F284E"/>
    <w:rsid w:val="0080748E"/>
    <w:rsid w:val="00815F05"/>
    <w:rsid w:val="00844AC8"/>
    <w:rsid w:val="00850E01"/>
    <w:rsid w:val="00873320"/>
    <w:rsid w:val="00874EB0"/>
    <w:rsid w:val="00883FFA"/>
    <w:rsid w:val="008A0730"/>
    <w:rsid w:val="008A427C"/>
    <w:rsid w:val="008B0FA3"/>
    <w:rsid w:val="008D2518"/>
    <w:rsid w:val="008E6D32"/>
    <w:rsid w:val="008F3FB5"/>
    <w:rsid w:val="00906B85"/>
    <w:rsid w:val="009179F5"/>
    <w:rsid w:val="0092175A"/>
    <w:rsid w:val="00925D1B"/>
    <w:rsid w:val="00931D4F"/>
    <w:rsid w:val="009502F7"/>
    <w:rsid w:val="00962A75"/>
    <w:rsid w:val="00971C23"/>
    <w:rsid w:val="00976709"/>
    <w:rsid w:val="009A721F"/>
    <w:rsid w:val="009B78FD"/>
    <w:rsid w:val="009D473B"/>
    <w:rsid w:val="009F0325"/>
    <w:rsid w:val="009F686B"/>
    <w:rsid w:val="00A20269"/>
    <w:rsid w:val="00A451C8"/>
    <w:rsid w:val="00A55DD3"/>
    <w:rsid w:val="00AA593F"/>
    <w:rsid w:val="00AC2FC1"/>
    <w:rsid w:val="00B00AAE"/>
    <w:rsid w:val="00B02729"/>
    <w:rsid w:val="00B05DFE"/>
    <w:rsid w:val="00B26EEC"/>
    <w:rsid w:val="00B30817"/>
    <w:rsid w:val="00B475E8"/>
    <w:rsid w:val="00B65515"/>
    <w:rsid w:val="00B775CC"/>
    <w:rsid w:val="00B77FD8"/>
    <w:rsid w:val="00B875B4"/>
    <w:rsid w:val="00B91B26"/>
    <w:rsid w:val="00B93F0E"/>
    <w:rsid w:val="00B941B3"/>
    <w:rsid w:val="00B94F26"/>
    <w:rsid w:val="00BB2B82"/>
    <w:rsid w:val="00BC6C8E"/>
    <w:rsid w:val="00BF6ACD"/>
    <w:rsid w:val="00C171E2"/>
    <w:rsid w:val="00C31508"/>
    <w:rsid w:val="00C5073D"/>
    <w:rsid w:val="00C7002E"/>
    <w:rsid w:val="00C710B3"/>
    <w:rsid w:val="00C76065"/>
    <w:rsid w:val="00CA5200"/>
    <w:rsid w:val="00CB69CE"/>
    <w:rsid w:val="00CC55A0"/>
    <w:rsid w:val="00CD0698"/>
    <w:rsid w:val="00CD4040"/>
    <w:rsid w:val="00CF6C42"/>
    <w:rsid w:val="00D0188F"/>
    <w:rsid w:val="00D07CB5"/>
    <w:rsid w:val="00D41662"/>
    <w:rsid w:val="00D47C99"/>
    <w:rsid w:val="00D64D04"/>
    <w:rsid w:val="00E26FE1"/>
    <w:rsid w:val="00E40558"/>
    <w:rsid w:val="00E464BB"/>
    <w:rsid w:val="00E76612"/>
    <w:rsid w:val="00E76F25"/>
    <w:rsid w:val="00E84A86"/>
    <w:rsid w:val="00E870B0"/>
    <w:rsid w:val="00EC2DF1"/>
    <w:rsid w:val="00F26141"/>
    <w:rsid w:val="00F32EE9"/>
    <w:rsid w:val="00F374BD"/>
    <w:rsid w:val="00F642EF"/>
    <w:rsid w:val="00F707FA"/>
    <w:rsid w:val="00F72E6E"/>
    <w:rsid w:val="00F81E87"/>
    <w:rsid w:val="00F85CE4"/>
    <w:rsid w:val="00FA5146"/>
    <w:rsid w:val="00FB3034"/>
    <w:rsid w:val="00FB7743"/>
    <w:rsid w:val="00FB7FF8"/>
    <w:rsid w:val="00FD4E80"/>
    <w:rsid w:val="00FE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024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8024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8024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8024D"/>
    <w:pPr>
      <w:keepNext/>
      <w:numPr>
        <w:ilvl w:val="3"/>
        <w:numId w:val="1"/>
      </w:numPr>
      <w:spacing w:before="240" w:after="60"/>
      <w:outlineLvl w:val="3"/>
    </w:pPr>
    <w:rPr>
      <w:b/>
      <w:bCs/>
      <w:sz w:val="28"/>
      <w:szCs w:val="28"/>
    </w:rPr>
  </w:style>
  <w:style w:type="paragraph" w:styleId="Heading5">
    <w:name w:val="heading 5"/>
    <w:basedOn w:val="Normal"/>
    <w:next w:val="Normal"/>
    <w:qFormat/>
    <w:rsid w:val="0068024D"/>
    <w:pPr>
      <w:numPr>
        <w:ilvl w:val="4"/>
        <w:numId w:val="1"/>
      </w:numPr>
      <w:spacing w:before="240" w:after="60"/>
      <w:outlineLvl w:val="4"/>
    </w:pPr>
    <w:rPr>
      <w:b/>
      <w:bCs/>
      <w:i/>
      <w:iCs/>
      <w:sz w:val="26"/>
      <w:szCs w:val="26"/>
    </w:rPr>
  </w:style>
  <w:style w:type="paragraph" w:styleId="Heading6">
    <w:name w:val="heading 6"/>
    <w:basedOn w:val="Normal"/>
    <w:next w:val="Normal"/>
    <w:qFormat/>
    <w:rsid w:val="0068024D"/>
    <w:pPr>
      <w:numPr>
        <w:ilvl w:val="5"/>
        <w:numId w:val="1"/>
      </w:numPr>
      <w:spacing w:before="240" w:after="60"/>
      <w:outlineLvl w:val="5"/>
    </w:pPr>
    <w:rPr>
      <w:b/>
      <w:bCs/>
      <w:sz w:val="22"/>
      <w:szCs w:val="22"/>
    </w:rPr>
  </w:style>
  <w:style w:type="paragraph" w:styleId="Heading7">
    <w:name w:val="heading 7"/>
    <w:basedOn w:val="Normal"/>
    <w:next w:val="Normal"/>
    <w:qFormat/>
    <w:rsid w:val="0068024D"/>
    <w:pPr>
      <w:numPr>
        <w:ilvl w:val="6"/>
        <w:numId w:val="1"/>
      </w:numPr>
      <w:spacing w:before="240" w:after="60"/>
      <w:outlineLvl w:val="6"/>
    </w:pPr>
  </w:style>
  <w:style w:type="paragraph" w:styleId="Heading8">
    <w:name w:val="heading 8"/>
    <w:basedOn w:val="Normal"/>
    <w:next w:val="Normal"/>
    <w:qFormat/>
    <w:rsid w:val="0068024D"/>
    <w:pPr>
      <w:numPr>
        <w:ilvl w:val="7"/>
        <w:numId w:val="1"/>
      </w:numPr>
      <w:spacing w:before="240" w:after="60"/>
      <w:outlineLvl w:val="7"/>
    </w:pPr>
    <w:rPr>
      <w:i/>
      <w:iCs/>
    </w:rPr>
  </w:style>
  <w:style w:type="paragraph" w:styleId="Heading9">
    <w:name w:val="heading 9"/>
    <w:basedOn w:val="Normal"/>
    <w:next w:val="Normal"/>
    <w:qFormat/>
    <w:rsid w:val="0068024D"/>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B16B2"/>
    <w:pPr>
      <w:tabs>
        <w:tab w:val="center" w:pos="4320"/>
        <w:tab w:val="right" w:pos="8640"/>
      </w:tabs>
    </w:pPr>
  </w:style>
  <w:style w:type="paragraph" w:styleId="Footer">
    <w:name w:val="footer"/>
    <w:basedOn w:val="Normal"/>
    <w:rsid w:val="001B16B2"/>
    <w:pPr>
      <w:tabs>
        <w:tab w:val="center" w:pos="4320"/>
        <w:tab w:val="right" w:pos="8640"/>
      </w:tabs>
    </w:pPr>
  </w:style>
  <w:style w:type="character" w:styleId="PageNumber">
    <w:name w:val="page number"/>
    <w:basedOn w:val="DefaultParagraphFont"/>
    <w:rsid w:val="001B16B2"/>
  </w:style>
  <w:style w:type="paragraph" w:styleId="BalloonText">
    <w:name w:val="Balloon Text"/>
    <w:basedOn w:val="Normal"/>
    <w:semiHidden/>
    <w:rsid w:val="00095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024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8024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8024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8024D"/>
    <w:pPr>
      <w:keepNext/>
      <w:numPr>
        <w:ilvl w:val="3"/>
        <w:numId w:val="1"/>
      </w:numPr>
      <w:spacing w:before="240" w:after="60"/>
      <w:outlineLvl w:val="3"/>
    </w:pPr>
    <w:rPr>
      <w:b/>
      <w:bCs/>
      <w:sz w:val="28"/>
      <w:szCs w:val="28"/>
    </w:rPr>
  </w:style>
  <w:style w:type="paragraph" w:styleId="Heading5">
    <w:name w:val="heading 5"/>
    <w:basedOn w:val="Normal"/>
    <w:next w:val="Normal"/>
    <w:qFormat/>
    <w:rsid w:val="0068024D"/>
    <w:pPr>
      <w:numPr>
        <w:ilvl w:val="4"/>
        <w:numId w:val="1"/>
      </w:numPr>
      <w:spacing w:before="240" w:after="60"/>
      <w:outlineLvl w:val="4"/>
    </w:pPr>
    <w:rPr>
      <w:b/>
      <w:bCs/>
      <w:i/>
      <w:iCs/>
      <w:sz w:val="26"/>
      <w:szCs w:val="26"/>
    </w:rPr>
  </w:style>
  <w:style w:type="paragraph" w:styleId="Heading6">
    <w:name w:val="heading 6"/>
    <w:basedOn w:val="Normal"/>
    <w:next w:val="Normal"/>
    <w:qFormat/>
    <w:rsid w:val="0068024D"/>
    <w:pPr>
      <w:numPr>
        <w:ilvl w:val="5"/>
        <w:numId w:val="1"/>
      </w:numPr>
      <w:spacing w:before="240" w:after="60"/>
      <w:outlineLvl w:val="5"/>
    </w:pPr>
    <w:rPr>
      <w:b/>
      <w:bCs/>
      <w:sz w:val="22"/>
      <w:szCs w:val="22"/>
    </w:rPr>
  </w:style>
  <w:style w:type="paragraph" w:styleId="Heading7">
    <w:name w:val="heading 7"/>
    <w:basedOn w:val="Normal"/>
    <w:next w:val="Normal"/>
    <w:qFormat/>
    <w:rsid w:val="0068024D"/>
    <w:pPr>
      <w:numPr>
        <w:ilvl w:val="6"/>
        <w:numId w:val="1"/>
      </w:numPr>
      <w:spacing w:before="240" w:after="60"/>
      <w:outlineLvl w:val="6"/>
    </w:pPr>
  </w:style>
  <w:style w:type="paragraph" w:styleId="Heading8">
    <w:name w:val="heading 8"/>
    <w:basedOn w:val="Normal"/>
    <w:next w:val="Normal"/>
    <w:qFormat/>
    <w:rsid w:val="0068024D"/>
    <w:pPr>
      <w:numPr>
        <w:ilvl w:val="7"/>
        <w:numId w:val="1"/>
      </w:numPr>
      <w:spacing w:before="240" w:after="60"/>
      <w:outlineLvl w:val="7"/>
    </w:pPr>
    <w:rPr>
      <w:i/>
      <w:iCs/>
    </w:rPr>
  </w:style>
  <w:style w:type="paragraph" w:styleId="Heading9">
    <w:name w:val="heading 9"/>
    <w:basedOn w:val="Normal"/>
    <w:next w:val="Normal"/>
    <w:qFormat/>
    <w:rsid w:val="0068024D"/>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B16B2"/>
    <w:pPr>
      <w:tabs>
        <w:tab w:val="center" w:pos="4320"/>
        <w:tab w:val="right" w:pos="8640"/>
      </w:tabs>
    </w:pPr>
  </w:style>
  <w:style w:type="paragraph" w:styleId="Footer">
    <w:name w:val="footer"/>
    <w:basedOn w:val="Normal"/>
    <w:rsid w:val="001B16B2"/>
    <w:pPr>
      <w:tabs>
        <w:tab w:val="center" w:pos="4320"/>
        <w:tab w:val="right" w:pos="8640"/>
      </w:tabs>
    </w:pPr>
  </w:style>
  <w:style w:type="character" w:styleId="PageNumber">
    <w:name w:val="page number"/>
    <w:basedOn w:val="DefaultParagraphFont"/>
    <w:rsid w:val="001B16B2"/>
  </w:style>
  <w:style w:type="paragraph" w:styleId="BalloonText">
    <w:name w:val="Balloon Text"/>
    <w:basedOn w:val="Normal"/>
    <w:semiHidden/>
    <w:rsid w:val="0009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The Fuller Center</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creator>David Snell</dc:creator>
  <cp:lastModifiedBy>David Snell</cp:lastModifiedBy>
  <cp:revision>2</cp:revision>
  <cp:lastPrinted>2018-06-15T07:44:00Z</cp:lastPrinted>
  <dcterms:created xsi:type="dcterms:W3CDTF">2018-11-21T19:19:00Z</dcterms:created>
  <dcterms:modified xsi:type="dcterms:W3CDTF">2018-11-21T19:19:00Z</dcterms:modified>
</cp:coreProperties>
</file>